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AFFFD" w14:textId="77777777" w:rsidR="00266003" w:rsidRPr="00EB08A3" w:rsidRDefault="00BC21F4" w:rsidP="00BC21F4">
      <w:pPr>
        <w:pStyle w:val="Default"/>
        <w:jc w:val="center"/>
        <w:rPr>
          <w:sz w:val="22"/>
          <w:szCs w:val="22"/>
        </w:rPr>
      </w:pPr>
      <w:bookmarkStart w:id="0" w:name="_GoBack"/>
      <w:bookmarkEnd w:id="0"/>
      <w:r w:rsidRPr="007D5F32">
        <w:rPr>
          <w:sz w:val="22"/>
          <w:szCs w:val="22"/>
        </w:rPr>
        <w:t xml:space="preserve">Texto aprobado en primer debate en la Comisión Segunda Permanente de Gobierno en sesión del día </w:t>
      </w:r>
      <w:r>
        <w:rPr>
          <w:sz w:val="22"/>
          <w:szCs w:val="22"/>
        </w:rPr>
        <w:t xml:space="preserve">22 </w:t>
      </w:r>
      <w:r w:rsidRPr="007D5F32">
        <w:rPr>
          <w:sz w:val="22"/>
          <w:szCs w:val="22"/>
        </w:rPr>
        <w:t>de noviembre de 2024</w:t>
      </w:r>
    </w:p>
    <w:p w14:paraId="688B5F41" w14:textId="77777777" w:rsidR="00E34BAD" w:rsidRDefault="00E34BAD" w:rsidP="00266003">
      <w:pPr>
        <w:pStyle w:val="Default"/>
        <w:jc w:val="center"/>
        <w:rPr>
          <w:sz w:val="22"/>
          <w:szCs w:val="22"/>
        </w:rPr>
      </w:pPr>
    </w:p>
    <w:p w14:paraId="45D2325B" w14:textId="77777777" w:rsidR="00521512" w:rsidRDefault="00521512" w:rsidP="00A475B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PROYECTO DE ACUERDO 654 DE 2024</w:t>
      </w:r>
    </w:p>
    <w:p w14:paraId="2BE29C8F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-BoldMT" w:eastAsiaTheme="minorHAnsi" w:hAnsi="Arial-BoldMT" w:cs="Arial-BoldMT"/>
          <w:b/>
          <w:bCs/>
          <w:color w:val="000000"/>
          <w:sz w:val="22"/>
          <w:szCs w:val="22"/>
          <w:lang w:val="es-CO"/>
        </w:rPr>
      </w:pPr>
    </w:p>
    <w:p w14:paraId="2F9CE913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  <w:r>
        <w:rPr>
          <w:rFonts w:ascii="Arial-BoldMT" w:eastAsiaTheme="minorHAnsi" w:hAnsi="Arial-BoldMT" w:cs="Arial-BoldMT"/>
          <w:b/>
          <w:bCs/>
          <w:color w:val="000000"/>
          <w:sz w:val="22"/>
          <w:szCs w:val="22"/>
          <w:lang w:val="es-CO"/>
        </w:rPr>
        <w:t xml:space="preserve">“POR EL CUAL SE PROMUEVE UN MODELO DE FORTALECIMIENTO DE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CIRCULARIDAD EN LA CADENA TEXTIL </w:t>
      </w:r>
      <w:r>
        <w:rPr>
          <w:rFonts w:ascii="Arial-BoldMT" w:eastAsiaTheme="minorHAnsi" w:hAnsi="Arial-BoldMT" w:cs="Arial-BoldMT"/>
          <w:b/>
          <w:bCs/>
          <w:color w:val="000000"/>
          <w:sz w:val="22"/>
          <w:szCs w:val="22"/>
          <w:lang w:val="es-CO"/>
        </w:rPr>
        <w:t xml:space="preserve">– 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CONFECCIÓN EN EL DISTRITO CAPITAL;</w:t>
      </w:r>
    </w:p>
    <w:p w14:paraId="31A6508D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-BoldMT" w:eastAsiaTheme="minorHAnsi" w:hAnsi="Arial-BoldMT" w:cs="Arial-BoldMT"/>
          <w:b/>
          <w:bCs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CREA EL SEL</w:t>
      </w:r>
      <w:r>
        <w:rPr>
          <w:rFonts w:ascii="Arial-BoldMT" w:eastAsiaTheme="minorHAnsi" w:hAnsi="Arial-BoldMT" w:cs="Arial-BoldMT"/>
          <w:b/>
          <w:bCs/>
          <w:color w:val="000000"/>
          <w:sz w:val="22"/>
          <w:szCs w:val="22"/>
          <w:lang w:val="es-CO"/>
        </w:rPr>
        <w:t>LO ‘ARMARIO SOLIDARIO’ Y SE DICTAN OTRAS DISPOSICIONES”</w:t>
      </w:r>
    </w:p>
    <w:p w14:paraId="546CF21C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7291018C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</w:p>
    <w:p w14:paraId="3FF54ED9" w14:textId="77777777" w:rsidR="00521512" w:rsidRPr="0052471A" w:rsidRDefault="00521512" w:rsidP="00521512">
      <w:pPr>
        <w:pStyle w:val="Default"/>
        <w:jc w:val="center"/>
        <w:rPr>
          <w:b/>
        </w:rPr>
      </w:pPr>
      <w:r w:rsidRPr="0052471A">
        <w:rPr>
          <w:b/>
        </w:rPr>
        <w:t>EL CONCEJO DE BOGOTÁ D.C.</w:t>
      </w:r>
    </w:p>
    <w:p w14:paraId="40DE9F64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</w:p>
    <w:p w14:paraId="3795A0E3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</w:p>
    <w:p w14:paraId="0249EAFA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En uso de sus atribuciones constitucionales y legales, en especial las conferidas por el</w:t>
      </w:r>
    </w:p>
    <w:p w14:paraId="68C8295F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artículo 12, numeral 1º del Decreto Ley 1421 de 1993,</w:t>
      </w:r>
    </w:p>
    <w:p w14:paraId="61E81653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1FAD65D1" w14:textId="77777777" w:rsidR="00521512" w:rsidRDefault="00521512" w:rsidP="00521512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 C U E R D A:</w:t>
      </w:r>
    </w:p>
    <w:p w14:paraId="5A27B979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410339CA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1.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OBJETO.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Promover un modelo de fortalecimiento de circularidad en la cadena textil </w:t>
      </w:r>
      <w:r>
        <w:rPr>
          <w:rFonts w:ascii="ArialMT" w:eastAsiaTheme="minorHAnsi" w:hAnsi="ArialMT" w:cs="ArialMT"/>
          <w:color w:val="000000"/>
          <w:sz w:val="22"/>
          <w:szCs w:val="22"/>
          <w:lang w:val="es-CO"/>
        </w:rPr>
        <w:t xml:space="preserve">–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confección del Distrito Capital con el fin de fomentar el acceso a prendas de</w:t>
      </w:r>
    </w:p>
    <w:p w14:paraId="33CCC443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vestir, en condición nueva o usada, lo anterior en el marco del derecho al vestido adecuado.</w:t>
      </w:r>
    </w:p>
    <w:p w14:paraId="51921BED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6D4627EA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2.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LÍNEAS DE ACCIÓN.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El modelo tendrá en cuenta como mínimo las siguientes líneas de acción:</w:t>
      </w:r>
    </w:p>
    <w:p w14:paraId="37762D86" w14:textId="77777777" w:rsidR="00E2234E" w:rsidRDefault="00E2234E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</w:p>
    <w:p w14:paraId="4BBD4EB6" w14:textId="77777777" w:rsidR="00E2234E" w:rsidRDefault="00521512" w:rsidP="00E2234E">
      <w:pPr>
        <w:pStyle w:val="Prrafodelista"/>
        <w:numPr>
          <w:ilvl w:val="0"/>
          <w:numId w:val="4"/>
        </w:numPr>
        <w:adjustRightInd w:val="0"/>
        <w:rPr>
          <w:rFonts w:ascii="Arial" w:eastAsiaTheme="minorHAnsi" w:hAnsi="Arial" w:cs="Arial"/>
          <w:color w:val="000000"/>
          <w:lang w:val="es-CO"/>
        </w:rPr>
      </w:pPr>
      <w:r w:rsidRPr="00E2234E">
        <w:rPr>
          <w:rFonts w:ascii="Arial" w:eastAsiaTheme="minorHAnsi" w:hAnsi="Arial" w:cs="Arial"/>
          <w:color w:val="000000"/>
          <w:lang w:val="es-CO"/>
        </w:rPr>
        <w:t>Fortalecer la logística de recolección de ropa nueva o usada que se dispone en contenedores dispuestos para tal fin.</w:t>
      </w:r>
    </w:p>
    <w:p w14:paraId="38817E93" w14:textId="77777777" w:rsidR="00E2234E" w:rsidRDefault="00521512" w:rsidP="00E2234E">
      <w:pPr>
        <w:pStyle w:val="Prrafodelista"/>
        <w:numPr>
          <w:ilvl w:val="0"/>
          <w:numId w:val="4"/>
        </w:numPr>
        <w:adjustRightInd w:val="0"/>
        <w:rPr>
          <w:rFonts w:ascii="Arial" w:eastAsiaTheme="minorHAnsi" w:hAnsi="Arial" w:cs="Arial"/>
          <w:color w:val="000000"/>
          <w:lang w:val="es-CO"/>
        </w:rPr>
      </w:pPr>
      <w:r w:rsidRPr="00E2234E">
        <w:rPr>
          <w:rFonts w:ascii="Arial" w:eastAsiaTheme="minorHAnsi" w:hAnsi="Arial" w:cs="Arial"/>
          <w:color w:val="000000"/>
          <w:lang w:val="es-CO"/>
        </w:rPr>
        <w:t>Ampliar la red de puntos de recolección de ropa nueva o usada existentes.</w:t>
      </w:r>
    </w:p>
    <w:p w14:paraId="5AE19ACD" w14:textId="77777777" w:rsidR="00521512" w:rsidRPr="00E2234E" w:rsidRDefault="00521512" w:rsidP="00E2234E">
      <w:pPr>
        <w:pStyle w:val="Prrafodelista"/>
        <w:numPr>
          <w:ilvl w:val="0"/>
          <w:numId w:val="4"/>
        </w:numPr>
        <w:adjustRightInd w:val="0"/>
        <w:rPr>
          <w:rFonts w:ascii="Arial" w:eastAsiaTheme="minorHAnsi" w:hAnsi="Arial" w:cs="Arial"/>
          <w:color w:val="000000"/>
          <w:lang w:val="es-CO"/>
        </w:rPr>
      </w:pPr>
      <w:r w:rsidRPr="00E2234E">
        <w:rPr>
          <w:rFonts w:ascii="Arial" w:eastAsiaTheme="minorHAnsi" w:hAnsi="Arial" w:cs="Arial"/>
          <w:color w:val="000000"/>
          <w:lang w:val="es-CO"/>
        </w:rPr>
        <w:t xml:space="preserve">Desarrollar proyectos piloto innovadores de </w:t>
      </w:r>
      <w:r w:rsidR="00E2234E" w:rsidRPr="00E2234E">
        <w:rPr>
          <w:rFonts w:ascii="Arial" w:eastAsiaTheme="minorHAnsi" w:hAnsi="Arial" w:cs="Arial"/>
          <w:color w:val="000000"/>
          <w:lang w:val="es-CO"/>
        </w:rPr>
        <w:t>reúso</w:t>
      </w:r>
      <w:r w:rsidRPr="00E2234E">
        <w:rPr>
          <w:rFonts w:ascii="Arial" w:eastAsiaTheme="minorHAnsi" w:hAnsi="Arial" w:cs="Arial"/>
          <w:color w:val="000000"/>
          <w:lang w:val="es-CO"/>
        </w:rPr>
        <w:t xml:space="preserve"> y aprovechamiento de ropa,</w:t>
      </w:r>
      <w:r w:rsidR="00E2234E">
        <w:rPr>
          <w:rFonts w:ascii="Arial" w:eastAsiaTheme="minorHAnsi" w:hAnsi="Arial" w:cs="Arial"/>
          <w:color w:val="000000"/>
          <w:lang w:val="es-CO"/>
        </w:rPr>
        <w:t xml:space="preserve"> </w:t>
      </w:r>
      <w:r w:rsidRPr="00E2234E">
        <w:rPr>
          <w:rFonts w:ascii="Arial" w:eastAsiaTheme="minorHAnsi" w:hAnsi="Arial" w:cs="Arial"/>
          <w:color w:val="000000"/>
          <w:lang w:val="es-CO"/>
        </w:rPr>
        <w:t xml:space="preserve">en beneficio de la población en condición de pobreza, </w:t>
      </w:r>
      <w:r w:rsidR="00E2234E" w:rsidRPr="00E2234E">
        <w:rPr>
          <w:rFonts w:ascii="Arial" w:eastAsiaTheme="minorHAnsi" w:hAnsi="Arial" w:cs="Arial"/>
          <w:color w:val="000000"/>
          <w:lang w:val="es-CO"/>
        </w:rPr>
        <w:t>vulnerabilidad</w:t>
      </w:r>
      <w:r w:rsidRPr="00E2234E">
        <w:rPr>
          <w:rFonts w:ascii="Arial" w:eastAsiaTheme="minorHAnsi" w:hAnsi="Arial" w:cs="Arial"/>
          <w:color w:val="000000"/>
          <w:lang w:val="es-CO"/>
        </w:rPr>
        <w:t xml:space="preserve"> o en situación de emergencia.</w:t>
      </w:r>
    </w:p>
    <w:p w14:paraId="1BFC9CAA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4512F8B4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3.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IMPLEMENTACIÓN.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La Administración Distrital, a través de las </w:t>
      </w:r>
      <w:r w:rsid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>entidades competentes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en el marco de sus funciones, implementará las líneas de acción definidas en</w:t>
      </w:r>
    </w:p>
    <w:p w14:paraId="03DBEE28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el presente Acuerdo. Para ello podrá tener en cuenta los principios, objetivos, acciones y demás disposiciones establecidas en la Política Pública Distrital de Economía Circular 2023-2040, o la que la modifique o sustituya, así como otros instrumentos de política que se consideren pertinentes.</w:t>
      </w:r>
    </w:p>
    <w:p w14:paraId="274C2310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2EE9EEEF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4.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BÚSQUEDA DE ALIANZAS ESTRATÉGICAS.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La Administración Distrital definirá una estrategia de búsqueda de actores, entidades, organizaciones y demás aliados</w:t>
      </w:r>
    </w:p>
    <w:p w14:paraId="5F8023A9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estratégicos, tanto públicos como privados, para la formulación, implementación, desarrollo</w:t>
      </w:r>
    </w:p>
    <w:p w14:paraId="51E4E641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y consolidación del modelo de circularidad en la cadena textil </w:t>
      </w:r>
      <w:r>
        <w:rPr>
          <w:rFonts w:ascii="ArialMT" w:eastAsiaTheme="minorHAnsi" w:hAnsi="ArialMT" w:cs="ArialMT"/>
          <w:color w:val="000000"/>
          <w:sz w:val="22"/>
          <w:szCs w:val="22"/>
          <w:lang w:val="es-CO"/>
        </w:rPr>
        <w:t xml:space="preserve">–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confección de la ciudad.</w:t>
      </w:r>
    </w:p>
    <w:p w14:paraId="55623FFA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353D3708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5.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POBLACIÓN BENEFICIARIA.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Se priorizará como población beneficiaria del</w:t>
      </w:r>
      <w:r w:rsidR="00BE1AA3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modelo, aquellas personas identificadas en condición de pobreza, vulnerabilidad o en</w:t>
      </w:r>
      <w:r w:rsidR="00BE1AA3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situación de emergencia.</w:t>
      </w:r>
    </w:p>
    <w:p w14:paraId="08750640" w14:textId="77777777" w:rsidR="006204A5" w:rsidRDefault="006204A5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0C7D7EA6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6.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REGLAMENTACIÓN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. La Administración Distrital reglamentará los criterios</w:t>
      </w:r>
      <w:r w:rsidR="00BE1AA3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de operación, condiciones de acceso, esquemas de articulación y demás actividades</w:t>
      </w:r>
      <w:r w:rsidR="00BE1AA3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asociadas con la correcta gestión del presente Acuerdo.</w:t>
      </w:r>
    </w:p>
    <w:p w14:paraId="45705F07" w14:textId="77777777" w:rsidR="00BE1AA3" w:rsidRDefault="00BE1AA3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02FA5648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7.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RECURSOS Y FINANCIACIÓN: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La implementación de este Acuerdo se</w:t>
      </w:r>
      <w:r w:rsidR="00BE1AA3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llevará a cabo de forma progresiva y gradual, de acuerdo con la disponibilidad de recursos</w:t>
      </w:r>
    </w:p>
    <w:p w14:paraId="58CCA740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del Gobierno Distrital y consultando las proyecciones del Marco Fiscal de Mediano Plazo.</w:t>
      </w:r>
      <w:r w:rsidR="00BE1AA3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En todo caso, las entidades responsables de su implementación adelantarán las gestiones</w:t>
      </w:r>
    </w:p>
    <w:p w14:paraId="3E392AB4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necesarias para la consecución de las fuentes de financiación y demás recursos que</w:t>
      </w:r>
      <w:r w:rsidR="00BE1AA3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lleguen a requerirse.</w:t>
      </w:r>
    </w:p>
    <w:p w14:paraId="32280DD0" w14:textId="77777777" w:rsidR="00BE1AA3" w:rsidRDefault="00BE1AA3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45A6B6E9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8.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RECONOCIMIENTO.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Créese el </w:t>
      </w:r>
      <w:r>
        <w:rPr>
          <w:rFonts w:ascii="ArialMT" w:eastAsiaTheme="minorHAnsi" w:hAnsi="ArialMT" w:cs="ArialMT"/>
          <w:color w:val="000000"/>
          <w:sz w:val="22"/>
          <w:szCs w:val="22"/>
          <w:lang w:val="es-CO"/>
        </w:rPr>
        <w:t>sello “ARMARIO SOLIDARIO” como un</w:t>
      </w:r>
      <w:r w:rsidR="00BE1AA3">
        <w:rPr>
          <w:rFonts w:ascii="ArialMT" w:eastAsiaTheme="minorHAnsi" w:hAnsi="ArialMT" w:cs="ArialMT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reconocimiento que se otorgará a aquellos aliados estratégicos, tanto públicos como</w:t>
      </w:r>
      <w:r w:rsidR="00BE1AA3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privados, que se vinculen de manera activa en el desarrollo del modelo propuesto mediante</w:t>
      </w:r>
    </w:p>
    <w:p w14:paraId="27C3D406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el presente Acuerdo.</w:t>
      </w:r>
    </w:p>
    <w:p w14:paraId="1EA9B9AE" w14:textId="77777777" w:rsidR="00BE1AA3" w:rsidRDefault="00BE1AA3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70451755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PARÁGRAFO. </w:t>
      </w:r>
      <w:r>
        <w:rPr>
          <w:rFonts w:ascii="Arial" w:eastAsiaTheme="minorHAnsi" w:hAnsi="Arial" w:cs="Arial"/>
          <w:color w:val="000000"/>
          <w:sz w:val="22"/>
          <w:szCs w:val="22"/>
          <w:lang w:val="es-CO"/>
        </w:rPr>
        <w:t>La Administración Distrital reglamentará las condiciones, requisitos y demás</w:t>
      </w:r>
    </w:p>
    <w:p w14:paraId="259D10E4" w14:textId="77777777" w:rsidR="00521512" w:rsidRDefault="00521512" w:rsidP="00521512">
      <w:pPr>
        <w:autoSpaceDE w:val="0"/>
        <w:autoSpaceDN w:val="0"/>
        <w:adjustRightInd w:val="0"/>
        <w:jc w:val="both"/>
        <w:rPr>
          <w:rFonts w:ascii="ArialMT" w:eastAsiaTheme="minorHAnsi" w:hAnsi="ArialMT" w:cs="ArialMT"/>
          <w:color w:val="000000"/>
          <w:sz w:val="22"/>
          <w:szCs w:val="22"/>
          <w:lang w:val="es-CO"/>
        </w:rPr>
      </w:pPr>
      <w:r>
        <w:rPr>
          <w:rFonts w:ascii="ArialMT" w:eastAsiaTheme="minorHAnsi" w:hAnsi="ArialMT" w:cs="ArialMT"/>
          <w:color w:val="000000"/>
          <w:sz w:val="22"/>
          <w:szCs w:val="22"/>
          <w:lang w:val="es-CO"/>
        </w:rPr>
        <w:t>disposiciones relacionadas con el reconocimiento “ARMARIO SOLIDARIO”.</w:t>
      </w:r>
      <w:r w:rsidR="006A0486">
        <w:rPr>
          <w:rFonts w:ascii="ArialMT" w:eastAsiaTheme="minorHAnsi" w:hAnsi="ArialMT" w:cs="ArialMT"/>
          <w:color w:val="000000"/>
          <w:sz w:val="22"/>
          <w:szCs w:val="22"/>
          <w:lang w:val="es-CO"/>
        </w:rPr>
        <w:t xml:space="preserve"> </w:t>
      </w:r>
    </w:p>
    <w:p w14:paraId="159DBBCB" w14:textId="77777777" w:rsidR="00E01547" w:rsidRDefault="00E01547" w:rsidP="00521512">
      <w:pPr>
        <w:autoSpaceDE w:val="0"/>
        <w:autoSpaceDN w:val="0"/>
        <w:adjustRightInd w:val="0"/>
        <w:jc w:val="both"/>
        <w:rPr>
          <w:rFonts w:ascii="ArialMT" w:eastAsiaTheme="minorHAnsi" w:hAnsi="ArialMT" w:cs="ArialMT"/>
          <w:color w:val="000000"/>
          <w:sz w:val="22"/>
          <w:szCs w:val="22"/>
          <w:lang w:val="es-CO"/>
        </w:rPr>
      </w:pPr>
    </w:p>
    <w:p w14:paraId="5F3A20BA" w14:textId="77777777" w:rsidR="00E01547" w:rsidRPr="00E2234E" w:rsidRDefault="00C66DD8" w:rsidP="00E0154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 w:rsidRPr="00E2234E">
        <w:rPr>
          <w:rFonts w:ascii="Arial" w:eastAsiaTheme="minorHAnsi" w:hAnsi="Arial" w:cs="Arial"/>
          <w:b/>
          <w:color w:val="000000"/>
          <w:sz w:val="22"/>
          <w:szCs w:val="22"/>
          <w:lang w:val="es-CO"/>
        </w:rPr>
        <w:t>ARTÍCULO 9.-</w:t>
      </w:r>
      <w:r w:rsidR="00E01547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 w:rsidR="00E2234E" w:rsidRPr="00E2234E">
        <w:rPr>
          <w:rFonts w:ascii="Arial" w:eastAsiaTheme="minorHAnsi" w:hAnsi="Arial" w:cs="Arial"/>
          <w:b/>
          <w:color w:val="000000"/>
          <w:sz w:val="22"/>
          <w:szCs w:val="22"/>
          <w:lang w:val="es-CO"/>
        </w:rPr>
        <w:t>REDES DE COMERCIALIZACIÓN LOCAL.</w:t>
      </w:r>
      <w:r w:rsidR="00E2234E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 w:rsidR="00E01547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>La Administración Distrital en coordinación con las organizaciones de base comunitarias</w:t>
      </w:r>
      <w:r w:rsid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>,</w:t>
      </w:r>
      <w:r w:rsidR="00E01547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promoverán la articulación </w:t>
      </w:r>
      <w:r w:rsidR="00245644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del presente acuerdo </w:t>
      </w:r>
      <w:r w:rsidR="00E01547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>con redes locales de confección, costura y comercialización y distribución de prendas de vestir, así como roperos comunitarios dedicados al trueque de prendas de segunda mano</w:t>
      </w:r>
      <w:r w:rsidR="00245644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, </w:t>
      </w:r>
      <w:proofErr w:type="spellStart"/>
      <w:r w:rsidR="00245644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>coroteros</w:t>
      </w:r>
      <w:proofErr w:type="spellEnd"/>
      <w:r w:rsidR="00245644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y</w:t>
      </w:r>
      <w:r w:rsid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>/u</w:t>
      </w:r>
      <w:r w:rsidR="00245644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otros autores locales.</w:t>
      </w:r>
    </w:p>
    <w:p w14:paraId="5406726F" w14:textId="77777777" w:rsidR="00E01547" w:rsidRPr="00E2234E" w:rsidRDefault="00E01547" w:rsidP="00E0154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</w:p>
    <w:p w14:paraId="1660F7A0" w14:textId="77777777" w:rsidR="00E01547" w:rsidRPr="00E2234E" w:rsidRDefault="00E01547" w:rsidP="00E0154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>Pará</w:t>
      </w:r>
      <w:r w:rsidR="007D57A5"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>grafo.</w:t>
      </w:r>
      <w:r w:rsid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 </w:t>
      </w:r>
      <w:r w:rsidRPr="00E2234E">
        <w:rPr>
          <w:rFonts w:ascii="Arial" w:eastAsiaTheme="minorHAnsi" w:hAnsi="Arial" w:cs="Arial"/>
          <w:color w:val="000000"/>
          <w:sz w:val="22"/>
          <w:szCs w:val="22"/>
          <w:lang w:val="es-CO"/>
        </w:rPr>
        <w:t xml:space="preserve">Estas estrategias deberán priorizar a las redes conformadas por mujeres cabeza de hogar, jóvenes y poblaciones en condición de vulnerabilidad, con el objetivo de promover la inclusión social y la equidad económica. </w:t>
      </w:r>
    </w:p>
    <w:p w14:paraId="21086CCD" w14:textId="77777777" w:rsidR="00BE1AA3" w:rsidRDefault="00BE1AA3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</w:pPr>
    </w:p>
    <w:p w14:paraId="5B42A660" w14:textId="77777777" w:rsidR="00521512" w:rsidRDefault="00E01547" w:rsidP="0052151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val="es-CO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ARTÍCULO 10</w:t>
      </w:r>
      <w:r w:rsidR="00521512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.</w:t>
      </w:r>
      <w:r w:rsidR="00C66DD8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>-</w:t>
      </w:r>
      <w:r w:rsidR="00521512">
        <w:rPr>
          <w:rFonts w:ascii="Arial" w:eastAsiaTheme="minorHAnsi" w:hAnsi="Arial" w:cs="Arial"/>
          <w:b/>
          <w:bCs/>
          <w:color w:val="000000"/>
          <w:sz w:val="22"/>
          <w:szCs w:val="22"/>
          <w:lang w:val="es-CO"/>
        </w:rPr>
        <w:t xml:space="preserve"> VIGENCIA. </w:t>
      </w:r>
      <w:r w:rsidR="00521512">
        <w:rPr>
          <w:rFonts w:ascii="Arial" w:eastAsiaTheme="minorHAnsi" w:hAnsi="Arial" w:cs="Arial"/>
          <w:color w:val="000000"/>
          <w:sz w:val="22"/>
          <w:szCs w:val="22"/>
          <w:lang w:val="es-CO"/>
        </w:rPr>
        <w:t>El presente Acuerdo rige a partir de la fecha de su publicación.</w:t>
      </w:r>
    </w:p>
    <w:p w14:paraId="26F589AB" w14:textId="77777777" w:rsidR="00521512" w:rsidRDefault="00521512" w:rsidP="00266003">
      <w:pPr>
        <w:pStyle w:val="Default"/>
        <w:jc w:val="center"/>
        <w:rPr>
          <w:sz w:val="22"/>
          <w:szCs w:val="22"/>
        </w:rPr>
      </w:pPr>
    </w:p>
    <w:p w14:paraId="34AF21F7" w14:textId="77777777" w:rsidR="00521512" w:rsidRDefault="00521512" w:rsidP="00266003">
      <w:pPr>
        <w:pStyle w:val="Default"/>
        <w:jc w:val="center"/>
        <w:rPr>
          <w:sz w:val="22"/>
          <w:szCs w:val="22"/>
        </w:rPr>
      </w:pPr>
    </w:p>
    <w:p w14:paraId="3DB6C717" w14:textId="77777777" w:rsidR="00670CE9" w:rsidRPr="00993AEF" w:rsidRDefault="00670CE9" w:rsidP="0052471A">
      <w:pPr>
        <w:pStyle w:val="Textoindependient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3"/>
          <w:szCs w:val="23"/>
        </w:rPr>
        <w:t xml:space="preserve"> </w:t>
      </w:r>
    </w:p>
    <w:p w14:paraId="28008656" w14:textId="77777777" w:rsidR="00205696" w:rsidRPr="0052471A" w:rsidRDefault="00205696" w:rsidP="00285285">
      <w:pPr>
        <w:pStyle w:val="Textoindependiente"/>
        <w:spacing w:before="11"/>
        <w:rPr>
          <w:rFonts w:ascii="Arial" w:eastAsiaTheme="minorHAnsi" w:hAnsi="Arial" w:cs="Arial"/>
          <w:b/>
          <w:color w:val="000000"/>
          <w:sz w:val="24"/>
          <w:szCs w:val="24"/>
        </w:rPr>
      </w:pPr>
    </w:p>
    <w:p w14:paraId="372E67EF" w14:textId="77777777" w:rsidR="00205696" w:rsidRDefault="00205696" w:rsidP="00205696">
      <w:pPr>
        <w:pStyle w:val="Textoindependiente"/>
        <w:spacing w:before="11"/>
        <w:jc w:val="center"/>
        <w:rPr>
          <w:rFonts w:ascii="Arial" w:eastAsiaTheme="minorHAnsi" w:hAnsi="Arial" w:cs="Arial"/>
          <w:b/>
          <w:color w:val="000000"/>
          <w:sz w:val="24"/>
          <w:szCs w:val="24"/>
          <w:lang w:val="es-CO"/>
        </w:rPr>
      </w:pPr>
    </w:p>
    <w:p w14:paraId="0A561BBC" w14:textId="77777777" w:rsidR="00205696" w:rsidRPr="00993AEF" w:rsidRDefault="00205696" w:rsidP="00266003">
      <w:pPr>
        <w:spacing w:before="156"/>
        <w:ind w:left="100"/>
        <w:rPr>
          <w:rFonts w:ascii="Arial" w:hAnsi="Arial" w:cs="Arial"/>
          <w:sz w:val="24"/>
          <w:szCs w:val="24"/>
          <w:lang w:val="es-CO"/>
        </w:rPr>
      </w:pPr>
    </w:p>
    <w:p w14:paraId="2472C1F5" w14:textId="77777777" w:rsidR="009A62E1" w:rsidRPr="001935C4" w:rsidRDefault="009A62E1" w:rsidP="001935C4">
      <w:pPr>
        <w:jc w:val="center"/>
        <w:rPr>
          <w:lang w:val="es-ES"/>
        </w:rPr>
      </w:pPr>
    </w:p>
    <w:sectPr w:rsidR="009A62E1" w:rsidRPr="001935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06C11" w14:textId="77777777" w:rsidR="00F425A6" w:rsidRDefault="00F425A6">
      <w:r>
        <w:separator/>
      </w:r>
    </w:p>
  </w:endnote>
  <w:endnote w:type="continuationSeparator" w:id="0">
    <w:p w14:paraId="4ED278E9" w14:textId="77777777" w:rsidR="00F425A6" w:rsidRDefault="00F4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0AAB4" w14:textId="77777777" w:rsidR="00C579F2" w:rsidRDefault="00C579F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ADECC" w14:textId="77777777" w:rsidR="00C579F2" w:rsidRDefault="00C579F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A9F98" w14:textId="77777777" w:rsidR="00C579F2" w:rsidRDefault="00C579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CA121" w14:textId="77777777" w:rsidR="00F425A6" w:rsidRDefault="00F425A6">
      <w:r>
        <w:separator/>
      </w:r>
    </w:p>
  </w:footnote>
  <w:footnote w:type="continuationSeparator" w:id="0">
    <w:p w14:paraId="67EEC515" w14:textId="77777777" w:rsidR="00F425A6" w:rsidRDefault="00F4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996A7" w14:textId="77777777" w:rsidR="00C579F2" w:rsidRDefault="00C579F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FC5E5" w14:textId="77777777" w:rsidR="00906794" w:rsidRPr="00C579F2" w:rsidRDefault="00A735BB" w:rsidP="00C579F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A1D4F" w14:textId="77777777" w:rsidR="00C579F2" w:rsidRDefault="00C579F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1AB"/>
    <w:multiLevelType w:val="hybridMultilevel"/>
    <w:tmpl w:val="763EC088"/>
    <w:lvl w:ilvl="0" w:tplc="DD7A3E64">
      <w:start w:val="1"/>
      <w:numFmt w:val="lowerLetter"/>
      <w:lvlText w:val="%1."/>
      <w:lvlJc w:val="left"/>
      <w:pPr>
        <w:ind w:left="822" w:hanging="360"/>
        <w:jc w:val="left"/>
      </w:pPr>
      <w:rPr>
        <w:rFonts w:ascii="Arial MT" w:eastAsia="Arial MT" w:hAnsi="Arial MT" w:cs="Arial MT" w:hint="default"/>
        <w:spacing w:val="-1"/>
        <w:w w:val="100"/>
        <w:sz w:val="23"/>
        <w:szCs w:val="23"/>
        <w:lang w:val="es-ES" w:eastAsia="en-US" w:bidi="ar-SA"/>
      </w:rPr>
    </w:lvl>
    <w:lvl w:ilvl="1" w:tplc="F73EB7C2">
      <w:numFmt w:val="bullet"/>
      <w:lvlText w:val="•"/>
      <w:lvlJc w:val="left"/>
      <w:pPr>
        <w:ind w:left="1756" w:hanging="360"/>
      </w:pPr>
      <w:rPr>
        <w:rFonts w:hint="default"/>
        <w:lang w:val="es-ES" w:eastAsia="en-US" w:bidi="ar-SA"/>
      </w:rPr>
    </w:lvl>
    <w:lvl w:ilvl="2" w:tplc="0256F8B4">
      <w:numFmt w:val="bullet"/>
      <w:lvlText w:val="•"/>
      <w:lvlJc w:val="left"/>
      <w:pPr>
        <w:ind w:left="2693" w:hanging="360"/>
      </w:pPr>
      <w:rPr>
        <w:rFonts w:hint="default"/>
        <w:lang w:val="es-ES" w:eastAsia="en-US" w:bidi="ar-SA"/>
      </w:rPr>
    </w:lvl>
    <w:lvl w:ilvl="3" w:tplc="AF36160A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4" w:tplc="D206DA60">
      <w:numFmt w:val="bullet"/>
      <w:lvlText w:val="•"/>
      <w:lvlJc w:val="left"/>
      <w:pPr>
        <w:ind w:left="4567" w:hanging="360"/>
      </w:pPr>
      <w:rPr>
        <w:rFonts w:hint="default"/>
        <w:lang w:val="es-ES" w:eastAsia="en-US" w:bidi="ar-SA"/>
      </w:rPr>
    </w:lvl>
    <w:lvl w:ilvl="5" w:tplc="39A03856">
      <w:numFmt w:val="bullet"/>
      <w:lvlText w:val="•"/>
      <w:lvlJc w:val="left"/>
      <w:pPr>
        <w:ind w:left="5504" w:hanging="360"/>
      </w:pPr>
      <w:rPr>
        <w:rFonts w:hint="default"/>
        <w:lang w:val="es-ES" w:eastAsia="en-US" w:bidi="ar-SA"/>
      </w:rPr>
    </w:lvl>
    <w:lvl w:ilvl="6" w:tplc="8BEEA2CE">
      <w:numFmt w:val="bullet"/>
      <w:lvlText w:val="•"/>
      <w:lvlJc w:val="left"/>
      <w:pPr>
        <w:ind w:left="6441" w:hanging="360"/>
      </w:pPr>
      <w:rPr>
        <w:rFonts w:hint="default"/>
        <w:lang w:val="es-ES" w:eastAsia="en-US" w:bidi="ar-SA"/>
      </w:rPr>
    </w:lvl>
    <w:lvl w:ilvl="7" w:tplc="482AE020">
      <w:numFmt w:val="bullet"/>
      <w:lvlText w:val="•"/>
      <w:lvlJc w:val="left"/>
      <w:pPr>
        <w:ind w:left="7378" w:hanging="360"/>
      </w:pPr>
      <w:rPr>
        <w:rFonts w:hint="default"/>
        <w:lang w:val="es-ES" w:eastAsia="en-US" w:bidi="ar-SA"/>
      </w:rPr>
    </w:lvl>
    <w:lvl w:ilvl="8" w:tplc="BAF8358E">
      <w:numFmt w:val="bullet"/>
      <w:lvlText w:val="•"/>
      <w:lvlJc w:val="left"/>
      <w:pPr>
        <w:ind w:left="831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C386C52"/>
    <w:multiLevelType w:val="hybridMultilevel"/>
    <w:tmpl w:val="A6D0283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97B69"/>
    <w:multiLevelType w:val="hybridMultilevel"/>
    <w:tmpl w:val="9620E0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9646F"/>
    <w:multiLevelType w:val="hybridMultilevel"/>
    <w:tmpl w:val="878EE2F6"/>
    <w:lvl w:ilvl="0" w:tplc="A57C154E">
      <w:start w:val="1"/>
      <w:numFmt w:val="decimal"/>
      <w:lvlText w:val="%1."/>
      <w:lvlJc w:val="left"/>
      <w:pPr>
        <w:ind w:left="820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072F006">
      <w:numFmt w:val="bullet"/>
      <w:lvlText w:val="•"/>
      <w:lvlJc w:val="left"/>
      <w:pPr>
        <w:ind w:left="1676" w:hanging="360"/>
      </w:pPr>
      <w:rPr>
        <w:rFonts w:hint="default"/>
        <w:lang w:val="es-ES" w:eastAsia="en-US" w:bidi="ar-SA"/>
      </w:rPr>
    </w:lvl>
    <w:lvl w:ilvl="2" w:tplc="9A1488E6">
      <w:numFmt w:val="bullet"/>
      <w:lvlText w:val="•"/>
      <w:lvlJc w:val="left"/>
      <w:pPr>
        <w:ind w:left="2533" w:hanging="360"/>
      </w:pPr>
      <w:rPr>
        <w:rFonts w:hint="default"/>
        <w:lang w:val="es-ES" w:eastAsia="en-US" w:bidi="ar-SA"/>
      </w:rPr>
    </w:lvl>
    <w:lvl w:ilvl="3" w:tplc="68BE9734">
      <w:numFmt w:val="bullet"/>
      <w:lvlText w:val="•"/>
      <w:lvlJc w:val="left"/>
      <w:pPr>
        <w:ind w:left="3390" w:hanging="360"/>
      </w:pPr>
      <w:rPr>
        <w:rFonts w:hint="default"/>
        <w:lang w:val="es-ES" w:eastAsia="en-US" w:bidi="ar-SA"/>
      </w:rPr>
    </w:lvl>
    <w:lvl w:ilvl="4" w:tplc="535C5F5A">
      <w:numFmt w:val="bullet"/>
      <w:lvlText w:val="•"/>
      <w:lvlJc w:val="left"/>
      <w:pPr>
        <w:ind w:left="4247" w:hanging="360"/>
      </w:pPr>
      <w:rPr>
        <w:rFonts w:hint="default"/>
        <w:lang w:val="es-ES" w:eastAsia="en-US" w:bidi="ar-SA"/>
      </w:rPr>
    </w:lvl>
    <w:lvl w:ilvl="5" w:tplc="93EC4FA4">
      <w:numFmt w:val="bullet"/>
      <w:lvlText w:val="•"/>
      <w:lvlJc w:val="left"/>
      <w:pPr>
        <w:ind w:left="5104" w:hanging="360"/>
      </w:pPr>
      <w:rPr>
        <w:rFonts w:hint="default"/>
        <w:lang w:val="es-ES" w:eastAsia="en-US" w:bidi="ar-SA"/>
      </w:rPr>
    </w:lvl>
    <w:lvl w:ilvl="6" w:tplc="CC58ECD2">
      <w:numFmt w:val="bullet"/>
      <w:lvlText w:val="•"/>
      <w:lvlJc w:val="left"/>
      <w:pPr>
        <w:ind w:left="5961" w:hanging="360"/>
      </w:pPr>
      <w:rPr>
        <w:rFonts w:hint="default"/>
        <w:lang w:val="es-ES" w:eastAsia="en-US" w:bidi="ar-SA"/>
      </w:rPr>
    </w:lvl>
    <w:lvl w:ilvl="7" w:tplc="BFB4146C">
      <w:numFmt w:val="bullet"/>
      <w:lvlText w:val="•"/>
      <w:lvlJc w:val="left"/>
      <w:pPr>
        <w:ind w:left="6818" w:hanging="360"/>
      </w:pPr>
      <w:rPr>
        <w:rFonts w:hint="default"/>
        <w:lang w:val="es-ES" w:eastAsia="en-US" w:bidi="ar-SA"/>
      </w:rPr>
    </w:lvl>
    <w:lvl w:ilvl="8" w:tplc="CB9A6DD6">
      <w:numFmt w:val="bullet"/>
      <w:lvlText w:val="•"/>
      <w:lvlJc w:val="left"/>
      <w:pPr>
        <w:ind w:left="7675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C4"/>
    <w:rsid w:val="00081182"/>
    <w:rsid w:val="0015039B"/>
    <w:rsid w:val="00176C96"/>
    <w:rsid w:val="001935C4"/>
    <w:rsid w:val="00205696"/>
    <w:rsid w:val="00245644"/>
    <w:rsid w:val="002641E9"/>
    <w:rsid w:val="00266003"/>
    <w:rsid w:val="00285285"/>
    <w:rsid w:val="00364C00"/>
    <w:rsid w:val="004502E3"/>
    <w:rsid w:val="00521512"/>
    <w:rsid w:val="0052471A"/>
    <w:rsid w:val="005B21FC"/>
    <w:rsid w:val="006204A5"/>
    <w:rsid w:val="00670CE9"/>
    <w:rsid w:val="006A0486"/>
    <w:rsid w:val="007111FC"/>
    <w:rsid w:val="0078138A"/>
    <w:rsid w:val="007D57A5"/>
    <w:rsid w:val="007E27AD"/>
    <w:rsid w:val="00890B5B"/>
    <w:rsid w:val="008A215A"/>
    <w:rsid w:val="008D71E6"/>
    <w:rsid w:val="008E2622"/>
    <w:rsid w:val="00993AEF"/>
    <w:rsid w:val="009A62E1"/>
    <w:rsid w:val="00A475B4"/>
    <w:rsid w:val="00A61ABB"/>
    <w:rsid w:val="00A735BB"/>
    <w:rsid w:val="00AF7709"/>
    <w:rsid w:val="00BC21F4"/>
    <w:rsid w:val="00BE1AA3"/>
    <w:rsid w:val="00C47B23"/>
    <w:rsid w:val="00C579F2"/>
    <w:rsid w:val="00C66DD8"/>
    <w:rsid w:val="00CB0E39"/>
    <w:rsid w:val="00D2583F"/>
    <w:rsid w:val="00D6577F"/>
    <w:rsid w:val="00DE36BB"/>
    <w:rsid w:val="00E01547"/>
    <w:rsid w:val="00E2234E"/>
    <w:rsid w:val="00E34BAD"/>
    <w:rsid w:val="00F425A6"/>
    <w:rsid w:val="00F5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FB86E6B"/>
  <w15:chartTrackingRefBased/>
  <w15:docId w15:val="{7BBDA3C2-8BE5-401B-B79B-4A7AFA11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0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link w:val="Ttulo1Car"/>
    <w:uiPriority w:val="1"/>
    <w:qFormat/>
    <w:rsid w:val="004502E3"/>
    <w:pPr>
      <w:widowControl w:val="0"/>
      <w:autoSpaceDE w:val="0"/>
      <w:autoSpaceDN w:val="0"/>
      <w:outlineLvl w:val="0"/>
    </w:pPr>
    <w:rPr>
      <w:rFonts w:ascii="Arial" w:eastAsia="Arial" w:hAnsi="Arial" w:cs="Arial"/>
      <w:b/>
      <w:bCs/>
      <w:sz w:val="23"/>
      <w:szCs w:val="23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1,LISTA,Párrafo de lista1,Ha,Resume Title,Bullet List,FooterText,numbered,List Paragraph1,Paragraphe de liste1,lp1,HOJA,Colorful List Accent 1,Colorful List - Accent 11,titulo 3,Colorful List - Accent 111,Bullets"/>
    <w:basedOn w:val="Normal"/>
    <w:link w:val="PrrafodelistaCar"/>
    <w:uiPriority w:val="34"/>
    <w:qFormat/>
    <w:rsid w:val="00266003"/>
    <w:pPr>
      <w:widowControl w:val="0"/>
      <w:autoSpaceDE w:val="0"/>
      <w:autoSpaceDN w:val="0"/>
      <w:ind w:left="579" w:right="280"/>
      <w:jc w:val="both"/>
    </w:pPr>
    <w:rPr>
      <w:rFonts w:ascii="Arial MT" w:eastAsia="Arial MT" w:hAnsi="Arial MT" w:cs="Arial MT"/>
      <w:sz w:val="22"/>
      <w:szCs w:val="22"/>
      <w:lang w:val="es-ES"/>
    </w:rPr>
  </w:style>
  <w:style w:type="paragraph" w:customStyle="1" w:styleId="Default">
    <w:name w:val="Default"/>
    <w:rsid w:val="0026600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266003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6003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266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66003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C579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79F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579F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579F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1"/>
    <w:rsid w:val="004502E3"/>
    <w:rPr>
      <w:rFonts w:ascii="Arial" w:eastAsia="Arial" w:hAnsi="Arial" w:cs="Arial"/>
      <w:b/>
      <w:bCs/>
      <w:sz w:val="23"/>
      <w:szCs w:val="23"/>
      <w:lang w:val="es-ES"/>
    </w:rPr>
  </w:style>
  <w:style w:type="character" w:customStyle="1" w:styleId="PrrafodelistaCar">
    <w:name w:val="Párrafo de lista Car"/>
    <w:aliases w:val="List1 Car,LISTA Car,Párrafo de lista1 Car,Ha Car,Resume Title Car,Bullet List Car,FooterText Car,numbered Car,List Paragraph1 Car,Paragraphe de liste1 Car,lp1 Car,HOJA Car,Colorful List Accent 1 Car,Colorful List - Accent 11 Car"/>
    <w:link w:val="Prrafodelista"/>
    <w:uiPriority w:val="34"/>
    <w:qFormat/>
    <w:rsid w:val="0015039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APONTE BUSTAMANTE</dc:creator>
  <cp:keywords/>
  <dc:description/>
  <cp:lastModifiedBy>ANA YOLANDA DURAN RODRIGUEZ</cp:lastModifiedBy>
  <cp:revision>2</cp:revision>
  <dcterms:created xsi:type="dcterms:W3CDTF">2024-11-25T20:52:00Z</dcterms:created>
  <dcterms:modified xsi:type="dcterms:W3CDTF">2024-11-25T20:52:00Z</dcterms:modified>
</cp:coreProperties>
</file>